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40E" w:rsidP="002A740E" w:rsidRDefault="002A740E" w14:paraId="09EF3B86" w14:textId="3706D414">
      <w:pPr>
        <w:pStyle w:val="Heading1"/>
        <w:rPr>
          <w:lang w:val="en-US"/>
        </w:rPr>
      </w:pPr>
      <w:r>
        <w:rPr>
          <w:lang w:val="en-US"/>
        </w:rPr>
        <w:t>Sample Assessment Plan Template (</w:t>
      </w:r>
      <w:r w:rsidRPr="002A740E">
        <w:rPr>
          <w:i/>
          <w:iCs/>
          <w:lang w:val="en-US"/>
        </w:rPr>
        <w:t>for, as, of</w:t>
      </w:r>
      <w:r>
        <w:rPr>
          <w:lang w:val="en-US"/>
        </w:rPr>
        <w:t>) Learning</w:t>
      </w:r>
    </w:p>
    <w:p w:rsidR="002A740E" w:rsidP="002A740E" w:rsidRDefault="002A740E" w14:paraId="081AD172" w14:textId="77777777">
      <w:pPr>
        <w:rPr>
          <w:lang w:val="en-US"/>
        </w:rPr>
      </w:pPr>
    </w:p>
    <w:p w:rsidR="002A740E" w:rsidP="002A740E" w:rsidRDefault="002A740E" w14:paraId="7A001281" w14:textId="58D807AA">
      <w:pPr>
        <w:rPr>
          <w:lang w:val="en-US"/>
        </w:rPr>
      </w:pPr>
      <w:r>
        <w:rPr>
          <w:lang w:val="en-US"/>
        </w:rPr>
        <w:t xml:space="preserve">Think of scaffolding assessments from formative low-stakes </w:t>
      </w:r>
      <w:r w:rsidRPr="000C1218">
        <w:rPr>
          <w:i/>
          <w:iCs/>
          <w:u w:val="single"/>
          <w:lang w:val="en-US"/>
        </w:rPr>
        <w:t>for</w:t>
      </w:r>
      <w:r>
        <w:rPr>
          <w:lang w:val="en-US"/>
        </w:rPr>
        <w:t xml:space="preserve"> learning to summative higher-stakes </w:t>
      </w:r>
      <w:r w:rsidRPr="000C1218">
        <w:rPr>
          <w:i/>
          <w:iCs/>
          <w:u w:val="single"/>
          <w:lang w:val="en-US"/>
        </w:rPr>
        <w:t>of</w:t>
      </w:r>
      <w:r>
        <w:rPr>
          <w:lang w:val="en-US"/>
        </w:rPr>
        <w:t xml:space="preserve"> learning.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2A740E" w:rsidTr="114E23CF" w14:paraId="66942F5F" w14:textId="77777777">
        <w:tc>
          <w:tcPr>
            <w:tcW w:w="2590" w:type="dxa"/>
            <w:tcBorders>
              <w:bottom w:val="single" w:color="auto" w:sz="4" w:space="0"/>
            </w:tcBorders>
            <w:tcMar/>
          </w:tcPr>
          <w:p w:rsidR="002A740E" w:rsidP="002A740E" w:rsidRDefault="002A740E" w14:paraId="5B98D723" w14:textId="59DF4A79">
            <w:pPr>
              <w:rPr>
                <w:lang w:val="en-US"/>
              </w:rPr>
            </w:pPr>
            <w:r>
              <w:rPr>
                <w:lang w:val="en-US"/>
              </w:rPr>
              <w:t>Learning Outcome/Objective</w:t>
            </w:r>
          </w:p>
        </w:tc>
        <w:tc>
          <w:tcPr>
            <w:tcW w:w="2590" w:type="dxa"/>
            <w:tcBorders>
              <w:bottom w:val="single" w:color="auto" w:sz="4" w:space="0"/>
            </w:tcBorders>
            <w:tcMar/>
          </w:tcPr>
          <w:p w:rsidR="002A740E" w:rsidP="002A740E" w:rsidRDefault="002A740E" w14:paraId="11304B75" w14:textId="77777777">
            <w:pPr>
              <w:rPr>
                <w:lang w:val="en-US"/>
              </w:rPr>
            </w:pPr>
            <w:r w:rsidRPr="000C1218">
              <w:rPr>
                <w:i/>
                <w:iCs/>
                <w:u w:val="single"/>
                <w:lang w:val="en-US"/>
              </w:rPr>
              <w:t>For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Learning</w:t>
            </w:r>
          </w:p>
          <w:p w:rsidR="002A740E" w:rsidP="002A740E" w:rsidRDefault="002A740E" w14:paraId="0D9DAE33" w14:textId="77777777">
            <w:pPr>
              <w:rPr>
                <w:lang w:val="en-US"/>
              </w:rPr>
            </w:pPr>
            <w:r>
              <w:rPr>
                <w:lang w:val="en-US"/>
              </w:rPr>
              <w:t>Low-stakes</w:t>
            </w:r>
          </w:p>
          <w:p w:rsidR="002A740E" w:rsidP="002A740E" w:rsidRDefault="002A740E" w14:paraId="7AF4D76D" w14:textId="77777777">
            <w:pPr>
              <w:rPr>
                <w:lang w:val="en-US"/>
              </w:rPr>
            </w:pPr>
          </w:p>
          <w:p w:rsidR="002A740E" w:rsidP="002A740E" w:rsidRDefault="002A740E" w14:paraId="07A266B0" w14:textId="1DF97406">
            <w:pPr>
              <w:rPr>
                <w:lang w:val="en-US"/>
              </w:rPr>
            </w:pPr>
            <w:r w:rsidRPr="00985501">
              <w:rPr>
                <w:u w:val="single"/>
                <w:lang w:val="en-US"/>
              </w:rPr>
              <w:t>Before/During Instruction</w:t>
            </w:r>
            <w:r>
              <w:rPr>
                <w:lang w:val="en-US"/>
              </w:rPr>
              <w:t>:</w:t>
            </w:r>
          </w:p>
          <w:p w:rsidRPr="002A740E" w:rsidR="002A740E" w:rsidP="002A740E" w:rsidRDefault="002A740E" w14:paraId="11824970" w14:textId="22698E91">
            <w:pPr>
              <w:rPr>
                <w:lang w:val="en-US"/>
              </w:rPr>
            </w:pPr>
            <w:r w:rsidRPr="002A740E">
              <w:rPr>
                <w:lang w:val="en-US"/>
              </w:rPr>
              <w:t xml:space="preserve">Students answer questions/complete a task relevant to the day’s topic. </w:t>
            </w:r>
          </w:p>
        </w:tc>
        <w:tc>
          <w:tcPr>
            <w:tcW w:w="2590" w:type="dxa"/>
            <w:tcBorders>
              <w:bottom w:val="single" w:color="auto" w:sz="4" w:space="0"/>
            </w:tcBorders>
            <w:tcMar/>
          </w:tcPr>
          <w:p w:rsidR="002A740E" w:rsidP="002A740E" w:rsidRDefault="002A740E" w14:paraId="1FBCFAB7" w14:textId="3D0F0F21">
            <w:pPr>
              <w:rPr>
                <w:lang w:val="en-US"/>
              </w:rPr>
            </w:pPr>
            <w:r w:rsidRPr="114E23CF" w:rsidR="5DB64393">
              <w:rPr>
                <w:i w:val="1"/>
                <w:iCs w:val="1"/>
                <w:u w:val="single"/>
                <w:lang w:val="en-US"/>
              </w:rPr>
              <w:t>For</w:t>
            </w:r>
            <w:r w:rsidRPr="114E23CF" w:rsidR="002A740E">
              <w:rPr>
                <w:i w:val="1"/>
                <w:iCs w:val="1"/>
                <w:lang w:val="en-US"/>
              </w:rPr>
              <w:t xml:space="preserve"> </w:t>
            </w:r>
            <w:r w:rsidRPr="114E23CF" w:rsidR="002A740E">
              <w:rPr>
                <w:lang w:val="en-US"/>
              </w:rPr>
              <w:t>Learning</w:t>
            </w:r>
          </w:p>
          <w:p w:rsidR="002A740E" w:rsidP="002A740E" w:rsidRDefault="002A740E" w14:paraId="2FEB01FE" w14:textId="77777777">
            <w:pPr>
              <w:rPr>
                <w:lang w:val="en-US"/>
              </w:rPr>
            </w:pPr>
            <w:r>
              <w:rPr>
                <w:lang w:val="en-US"/>
              </w:rPr>
              <w:t>Low-stakes</w:t>
            </w:r>
          </w:p>
          <w:p w:rsidR="002A740E" w:rsidP="002A740E" w:rsidRDefault="002A740E" w14:paraId="36C1FFDF" w14:textId="77777777">
            <w:pPr>
              <w:rPr>
                <w:lang w:val="en-US"/>
              </w:rPr>
            </w:pPr>
          </w:p>
          <w:p w:rsidR="002A740E" w:rsidP="002A740E" w:rsidRDefault="002A740E" w14:paraId="3AE4DA81" w14:textId="77777777">
            <w:pPr>
              <w:rPr>
                <w:lang w:val="en-US"/>
              </w:rPr>
            </w:pPr>
            <w:r w:rsidRPr="00985501">
              <w:rPr>
                <w:u w:val="single"/>
                <w:lang w:val="en-US"/>
              </w:rPr>
              <w:t>During Instruction</w:t>
            </w:r>
            <w:r>
              <w:rPr>
                <w:lang w:val="en-US"/>
              </w:rPr>
              <w:t>:</w:t>
            </w:r>
          </w:p>
          <w:p w:rsidR="002A740E" w:rsidP="002A740E" w:rsidRDefault="00985501" w14:paraId="4E47FA7E" w14:textId="673CFD7E">
            <w:pPr>
              <w:rPr>
                <w:lang w:val="en-US"/>
              </w:rPr>
            </w:pPr>
            <w:r>
              <w:rPr>
                <w:lang w:val="en-US"/>
              </w:rPr>
              <w:t>How will students reflect/monitor their own progress measured against expectations?</w:t>
            </w:r>
          </w:p>
        </w:tc>
        <w:tc>
          <w:tcPr>
            <w:tcW w:w="2590" w:type="dxa"/>
            <w:tcBorders>
              <w:bottom w:val="single" w:color="auto" w:sz="4" w:space="0"/>
            </w:tcBorders>
            <w:tcMar/>
          </w:tcPr>
          <w:p w:rsidR="002A740E" w:rsidP="002A740E" w:rsidRDefault="002A740E" w14:paraId="64641EB8" w14:textId="651378A5">
            <w:pPr>
              <w:rPr>
                <w:lang w:val="en-US"/>
              </w:rPr>
            </w:pPr>
            <w:r w:rsidRPr="000C1218">
              <w:rPr>
                <w:i/>
                <w:iCs/>
                <w:u w:val="single"/>
                <w:lang w:val="en-US"/>
              </w:rPr>
              <w:t>For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Learning</w:t>
            </w:r>
          </w:p>
          <w:p w:rsidR="002A740E" w:rsidP="002A740E" w:rsidRDefault="002A740E" w14:paraId="542D53A8" w14:textId="77777777">
            <w:pPr>
              <w:rPr>
                <w:lang w:val="en-US"/>
              </w:rPr>
            </w:pPr>
            <w:r>
              <w:rPr>
                <w:lang w:val="en-US"/>
              </w:rPr>
              <w:t>Low-stakes</w:t>
            </w:r>
          </w:p>
          <w:p w:rsidR="002A740E" w:rsidP="002A740E" w:rsidRDefault="002A740E" w14:paraId="201CC431" w14:textId="77777777">
            <w:pPr>
              <w:rPr>
                <w:lang w:val="en-US"/>
              </w:rPr>
            </w:pPr>
          </w:p>
          <w:p w:rsidRPr="002A740E" w:rsidR="002A740E" w:rsidP="002A740E" w:rsidRDefault="00506E71" w14:paraId="3A61A571" w14:textId="2EB4E443">
            <w:pPr>
              <w:rPr>
                <w:lang w:val="en-US"/>
              </w:rPr>
            </w:pPr>
            <w:r>
              <w:rPr>
                <w:u w:val="single"/>
                <w:lang w:val="en-US"/>
              </w:rPr>
              <w:t>During/</w:t>
            </w:r>
            <w:r w:rsidRPr="00985501" w:rsidR="002A740E">
              <w:rPr>
                <w:u w:val="single"/>
                <w:lang w:val="en-US"/>
              </w:rPr>
              <w:t>Following Instruction</w:t>
            </w:r>
            <w:r w:rsidRPr="002A740E" w:rsidR="002A740E">
              <w:rPr>
                <w:lang w:val="en-US"/>
              </w:rPr>
              <w:t>: Students complete an assignment practicing the topic of the class.</w:t>
            </w:r>
          </w:p>
        </w:tc>
        <w:tc>
          <w:tcPr>
            <w:tcW w:w="2590" w:type="dxa"/>
            <w:tcBorders>
              <w:bottom w:val="single" w:color="auto" w:sz="4" w:space="0"/>
            </w:tcBorders>
            <w:tcMar/>
          </w:tcPr>
          <w:p w:rsidR="002A740E" w:rsidP="002A740E" w:rsidRDefault="002A740E" w14:paraId="4C10212F" w14:textId="77777777">
            <w:pPr>
              <w:rPr>
                <w:lang w:val="en-US"/>
              </w:rPr>
            </w:pPr>
            <w:r w:rsidRPr="000C1218">
              <w:rPr>
                <w:i/>
                <w:iCs/>
                <w:u w:val="single"/>
                <w:lang w:val="en-US"/>
              </w:rPr>
              <w:t>Of</w:t>
            </w:r>
            <w:r>
              <w:rPr>
                <w:lang w:val="en-US"/>
              </w:rPr>
              <w:t xml:space="preserve"> Learning</w:t>
            </w:r>
          </w:p>
          <w:p w:rsidR="002A740E" w:rsidP="002A740E" w:rsidRDefault="002A740E" w14:paraId="717E826D" w14:textId="77777777">
            <w:pPr>
              <w:rPr>
                <w:lang w:val="en-US"/>
              </w:rPr>
            </w:pPr>
            <w:r>
              <w:rPr>
                <w:lang w:val="en-US"/>
              </w:rPr>
              <w:t>Summative</w:t>
            </w:r>
          </w:p>
          <w:p w:rsidR="006F37E2" w:rsidP="002A740E" w:rsidRDefault="006F37E2" w14:paraId="56D472E6" w14:textId="77777777">
            <w:pPr>
              <w:rPr>
                <w:lang w:val="en-US"/>
              </w:rPr>
            </w:pPr>
          </w:p>
          <w:p w:rsidRPr="002A740E" w:rsidR="002A740E" w:rsidP="002A740E" w:rsidRDefault="002A740E" w14:paraId="4F14A895" w14:textId="2BD9BC06">
            <w:pPr>
              <w:rPr>
                <w:lang w:val="en-US"/>
              </w:rPr>
            </w:pPr>
            <w:r w:rsidRPr="1E30FDB0">
              <w:rPr>
                <w:lang w:val="en-US"/>
              </w:rPr>
              <w:t>How will students demonstrate master</w:t>
            </w:r>
            <w:r w:rsidRPr="1E30FDB0" w:rsidR="2F195D30">
              <w:rPr>
                <w:lang w:val="en-US"/>
              </w:rPr>
              <w:t>y</w:t>
            </w:r>
            <w:r w:rsidRPr="1E30FDB0">
              <w:rPr>
                <w:lang w:val="en-US"/>
              </w:rPr>
              <w:t xml:space="preserve"> of the learning outcome/objective</w:t>
            </w:r>
            <w:r w:rsidRPr="1E30FDB0" w:rsidR="006F37E2">
              <w:rPr>
                <w:lang w:val="en-US"/>
              </w:rPr>
              <w:t>?</w:t>
            </w:r>
          </w:p>
        </w:tc>
      </w:tr>
      <w:tr w:rsidR="002A740E" w:rsidTr="114E23CF" w14:paraId="76DBBFDE" w14:textId="77777777">
        <w:tc>
          <w:tcPr>
            <w:tcW w:w="2590" w:type="dxa"/>
            <w:tcBorders>
              <w:bottom w:val="double" w:color="auto" w:sz="4" w:space="0"/>
            </w:tcBorders>
            <w:shd w:val="clear" w:color="auto" w:fill="E2EFD9" w:themeFill="accent6" w:themeFillTint="33"/>
            <w:tcMar/>
          </w:tcPr>
          <w:p w:rsidRPr="000158A3" w:rsidR="002A740E" w:rsidP="002A740E" w:rsidRDefault="00C30A75" w14:paraId="5DEA4825" w14:textId="2CCC740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By the end of the Public Speaking course, t</w:t>
            </w:r>
            <w:r w:rsidRPr="000158A3" w:rsidR="00ED68F6">
              <w:rPr>
                <w:rFonts w:cstheme="minorHAnsi"/>
                <w:lang w:val="en-US"/>
              </w:rPr>
              <w:t>he st</w:t>
            </w:r>
            <w:r w:rsidRPr="000158A3" w:rsidR="000158A3">
              <w:rPr>
                <w:rFonts w:cstheme="minorHAnsi"/>
                <w:lang w:val="en-US"/>
              </w:rPr>
              <w:t xml:space="preserve">udent will be able to </w:t>
            </w:r>
            <w:r w:rsidR="00C970DC">
              <w:rPr>
                <w:rFonts w:cstheme="minorHAnsi"/>
                <w:lang w:val="en-US"/>
              </w:rPr>
              <w:t>give oral presentations and receive feedback.</w:t>
            </w:r>
          </w:p>
        </w:tc>
        <w:tc>
          <w:tcPr>
            <w:tcW w:w="2590" w:type="dxa"/>
            <w:tcBorders>
              <w:bottom w:val="double" w:color="auto" w:sz="4" w:space="0"/>
            </w:tcBorders>
            <w:shd w:val="clear" w:color="auto" w:fill="E2EFD9" w:themeFill="accent6" w:themeFillTint="33"/>
            <w:tcMar/>
          </w:tcPr>
          <w:p w:rsidR="00C833D1" w:rsidP="00C970DC" w:rsidRDefault="00672319" w14:paraId="018B70BD" w14:textId="77777777">
            <w:pPr>
              <w:rPr>
                <w:lang w:val="en-US"/>
              </w:rPr>
            </w:pPr>
            <w:r w:rsidRPr="00C970DC">
              <w:rPr>
                <w:lang w:val="en-US"/>
              </w:rPr>
              <w:t>One-Minute Speech Activity</w:t>
            </w:r>
            <w:r w:rsidR="00D031FD">
              <w:rPr>
                <w:lang w:val="en-US"/>
              </w:rPr>
              <w:t>:</w:t>
            </w:r>
            <w:r w:rsidRPr="00C970DC">
              <w:rPr>
                <w:lang w:val="en-US"/>
              </w:rPr>
              <w:t xml:space="preserve"> </w:t>
            </w:r>
            <w:r w:rsidR="00D031FD">
              <w:rPr>
                <w:lang w:val="en-US"/>
              </w:rPr>
              <w:t>S</w:t>
            </w:r>
            <w:r w:rsidRPr="00C970DC">
              <w:rPr>
                <w:lang w:val="en-US"/>
              </w:rPr>
              <w:t xml:space="preserve">tudents </w:t>
            </w:r>
            <w:r w:rsidRPr="00C970DC" w:rsidR="00580F33">
              <w:rPr>
                <w:lang w:val="en-US"/>
              </w:rPr>
              <w:t>give a short speech on a focused topic of their choice</w:t>
            </w:r>
            <w:r w:rsidRPr="00C970DC" w:rsidR="00DB7AF0">
              <w:rPr>
                <w:lang w:val="en-US"/>
              </w:rPr>
              <w:t xml:space="preserve"> with a peer</w:t>
            </w:r>
            <w:r w:rsidRPr="00C970DC" w:rsidR="009A71AC">
              <w:rPr>
                <w:lang w:val="en-US"/>
              </w:rPr>
              <w:t xml:space="preserve"> (or small group). Peer(s) to give feedback based on a rubric. Partners will then switch.</w:t>
            </w:r>
          </w:p>
          <w:p w:rsidR="00A165F4" w:rsidP="00C970DC" w:rsidRDefault="00A165F4" w14:paraId="46983EF1" w14:textId="77777777">
            <w:pPr>
              <w:rPr>
                <w:lang w:val="en-US"/>
              </w:rPr>
            </w:pPr>
          </w:p>
          <w:p w:rsidRPr="00C970DC" w:rsidR="00A165F4" w:rsidP="00C970DC" w:rsidRDefault="00A165F4" w14:paraId="7FDE9E36" w14:textId="79BB5B99">
            <w:pPr>
              <w:rPr>
                <w:lang w:val="en-US"/>
              </w:rPr>
            </w:pPr>
            <w:r>
              <w:rPr>
                <w:lang w:val="en-US"/>
              </w:rPr>
              <w:t>Rubric link</w:t>
            </w:r>
            <w:r w:rsidR="008A0FE3">
              <w:rPr>
                <w:lang w:val="en-US"/>
              </w:rPr>
              <w:t>.</w:t>
            </w:r>
          </w:p>
        </w:tc>
        <w:tc>
          <w:tcPr>
            <w:tcW w:w="2590" w:type="dxa"/>
            <w:tcBorders>
              <w:bottom w:val="double" w:color="auto" w:sz="4" w:space="0"/>
            </w:tcBorders>
            <w:shd w:val="clear" w:color="auto" w:fill="E2EFD9" w:themeFill="accent6" w:themeFillTint="33"/>
            <w:tcMar/>
          </w:tcPr>
          <w:p w:rsidR="002A740E" w:rsidP="00C970DC" w:rsidRDefault="00D031FD" w14:paraId="432FB62E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Journal: </w:t>
            </w:r>
            <w:r w:rsidRPr="00C970DC" w:rsidR="00DA6451">
              <w:rPr>
                <w:lang w:val="en-US"/>
              </w:rPr>
              <w:t>Students monitor their progress against the rubric along with self and peer feedback</w:t>
            </w:r>
            <w:r w:rsidRPr="00C970DC" w:rsidR="002103E3">
              <w:rPr>
                <w:lang w:val="en-US"/>
              </w:rPr>
              <w:t>. Each time, students will be asked to reflect and set goals for one thing they like to improve the next time.</w:t>
            </w:r>
            <w:r w:rsidRPr="00C970DC" w:rsidR="00B65943">
              <w:rPr>
                <w:lang w:val="en-US"/>
              </w:rPr>
              <w:t xml:space="preserve"> For example, students may one to focus on body language, or projection of voice.</w:t>
            </w:r>
          </w:p>
          <w:p w:rsidR="00A165F4" w:rsidP="00C970DC" w:rsidRDefault="00A165F4" w14:paraId="20DD7B59" w14:textId="77777777">
            <w:pPr>
              <w:rPr>
                <w:lang w:val="en-US"/>
              </w:rPr>
            </w:pPr>
          </w:p>
          <w:p w:rsidRPr="00C970DC" w:rsidR="00A165F4" w:rsidP="00C970DC" w:rsidRDefault="00A165F4" w14:paraId="1A68779A" w14:textId="31D8C3EE">
            <w:pPr>
              <w:rPr>
                <w:lang w:val="en-US"/>
              </w:rPr>
            </w:pPr>
            <w:r>
              <w:rPr>
                <w:lang w:val="en-US"/>
              </w:rPr>
              <w:t xml:space="preserve">Journal </w:t>
            </w:r>
            <w:r w:rsidR="008A0FE3">
              <w:rPr>
                <w:lang w:val="en-US"/>
              </w:rPr>
              <w:t>link.</w:t>
            </w:r>
          </w:p>
        </w:tc>
        <w:tc>
          <w:tcPr>
            <w:tcW w:w="2590" w:type="dxa"/>
            <w:tcBorders>
              <w:bottom w:val="double" w:color="auto" w:sz="4" w:space="0"/>
            </w:tcBorders>
            <w:shd w:val="clear" w:color="auto" w:fill="E2EFD9" w:themeFill="accent6" w:themeFillTint="33"/>
            <w:tcMar/>
          </w:tcPr>
          <w:p w:rsidR="002A740E" w:rsidP="002A740E" w:rsidRDefault="001A7B1A" w14:paraId="289B1C4C" w14:textId="597D1EC9">
            <w:pPr>
              <w:rPr>
                <w:lang w:val="en-US"/>
              </w:rPr>
            </w:pPr>
            <w:r>
              <w:rPr>
                <w:lang w:val="en-US"/>
              </w:rPr>
              <w:t>One-Minute Speech Activity</w:t>
            </w:r>
            <w:r w:rsidR="00D031FD">
              <w:rPr>
                <w:lang w:val="en-US"/>
              </w:rPr>
              <w:t>: S</w:t>
            </w:r>
            <w:r>
              <w:rPr>
                <w:lang w:val="en-US"/>
              </w:rPr>
              <w:t xml:space="preserve">tudents give another short speech but to a larger group. Reflection and </w:t>
            </w:r>
            <w:r w:rsidR="00E945CB">
              <w:rPr>
                <w:lang w:val="en-US"/>
              </w:rPr>
              <w:t>self-peer assessment</w:t>
            </w:r>
            <w:r>
              <w:rPr>
                <w:lang w:val="en-US"/>
              </w:rPr>
              <w:t xml:space="preserve"> as before</w:t>
            </w:r>
            <w:r w:rsidR="00E945CB">
              <w:rPr>
                <w:lang w:val="en-US"/>
              </w:rPr>
              <w:t>, along with descriptive instructor feedback.</w:t>
            </w:r>
          </w:p>
          <w:p w:rsidR="00506E71" w:rsidP="002A740E" w:rsidRDefault="00506E71" w14:paraId="50676C63" w14:textId="77777777">
            <w:pPr>
              <w:rPr>
                <w:lang w:val="en-US"/>
              </w:rPr>
            </w:pPr>
          </w:p>
          <w:p w:rsidR="00506E71" w:rsidP="002A740E" w:rsidRDefault="00506E71" w14:paraId="5744ACF9" w14:textId="77777777">
            <w:pPr>
              <w:rPr>
                <w:lang w:val="en-US"/>
              </w:rPr>
            </w:pPr>
            <w:r>
              <w:rPr>
                <w:lang w:val="en-US"/>
              </w:rPr>
              <w:t>This can be scaffolded to longer minutes.</w:t>
            </w:r>
          </w:p>
          <w:p w:rsidR="008A0FE3" w:rsidP="002A740E" w:rsidRDefault="008A0FE3" w14:paraId="7A018873" w14:textId="77777777">
            <w:pPr>
              <w:rPr>
                <w:lang w:val="en-US"/>
              </w:rPr>
            </w:pPr>
          </w:p>
          <w:p w:rsidR="008A0FE3" w:rsidP="002A740E" w:rsidRDefault="008A0FE3" w14:paraId="34C11DB2" w14:textId="11443BE8">
            <w:pPr>
              <w:rPr>
                <w:lang w:val="en-US"/>
              </w:rPr>
            </w:pPr>
            <w:r>
              <w:rPr>
                <w:lang w:val="en-US"/>
              </w:rPr>
              <w:t>Rubric link.</w:t>
            </w:r>
          </w:p>
        </w:tc>
        <w:tc>
          <w:tcPr>
            <w:tcW w:w="2590" w:type="dxa"/>
            <w:tcBorders>
              <w:bottom w:val="double" w:color="auto" w:sz="4" w:space="0"/>
            </w:tcBorders>
            <w:shd w:val="clear" w:color="auto" w:fill="E2EFD9" w:themeFill="accent6" w:themeFillTint="33"/>
            <w:tcMar/>
          </w:tcPr>
          <w:p w:rsidR="002A740E" w:rsidP="002A740E" w:rsidRDefault="00E945CB" w14:paraId="7875F1B1" w14:textId="5951B213">
            <w:pPr>
              <w:rPr>
                <w:lang w:val="en-US"/>
              </w:rPr>
            </w:pPr>
            <w:r w:rsidRPr="1E30FDB0">
              <w:rPr>
                <w:lang w:val="en-US"/>
              </w:rPr>
              <w:t xml:space="preserve">Presentation </w:t>
            </w:r>
            <w:r w:rsidRPr="1E30FDB0" w:rsidR="00C970DC">
              <w:rPr>
                <w:lang w:val="en-US"/>
              </w:rPr>
              <w:t>assignment</w:t>
            </w:r>
            <w:r w:rsidRPr="1E30FDB0">
              <w:rPr>
                <w:lang w:val="en-US"/>
              </w:rPr>
              <w:t xml:space="preserve"> where students give a </w:t>
            </w:r>
            <w:proofErr w:type="gramStart"/>
            <w:r w:rsidRPr="1E30FDB0">
              <w:rPr>
                <w:lang w:val="en-US"/>
              </w:rPr>
              <w:t>5 minute</w:t>
            </w:r>
            <w:proofErr w:type="gramEnd"/>
            <w:r w:rsidRPr="1E30FDB0">
              <w:rPr>
                <w:lang w:val="en-US"/>
              </w:rPr>
              <w:t xml:space="preserve"> speech to the class. Reflection, </w:t>
            </w:r>
            <w:r w:rsidRPr="1E30FDB0" w:rsidR="00C970DC">
              <w:rPr>
                <w:lang w:val="en-US"/>
              </w:rPr>
              <w:t>self,</w:t>
            </w:r>
            <w:r w:rsidRPr="1E30FDB0">
              <w:rPr>
                <w:lang w:val="en-US"/>
              </w:rPr>
              <w:t xml:space="preserve"> and peer assessment follows along with instructor feedback.</w:t>
            </w:r>
          </w:p>
          <w:p w:rsidR="008A0FE3" w:rsidP="002A740E" w:rsidRDefault="008A0FE3" w14:paraId="4D05534B" w14:textId="77777777">
            <w:pPr>
              <w:rPr>
                <w:lang w:val="en-US"/>
              </w:rPr>
            </w:pPr>
          </w:p>
          <w:p w:rsidR="008A0FE3" w:rsidP="002A740E" w:rsidRDefault="008A0FE3" w14:paraId="6F9D0BD4" w14:textId="05F861C3">
            <w:pPr>
              <w:rPr>
                <w:lang w:val="en-US"/>
              </w:rPr>
            </w:pPr>
            <w:r>
              <w:rPr>
                <w:lang w:val="en-US"/>
              </w:rPr>
              <w:t>Rubric link for final grade.</w:t>
            </w:r>
          </w:p>
        </w:tc>
      </w:tr>
      <w:tr w:rsidR="002A740E" w:rsidTr="114E23CF" w14:paraId="54224308" w14:textId="77777777">
        <w:trPr>
          <w:trHeight w:val="58"/>
        </w:trPr>
        <w:tc>
          <w:tcPr>
            <w:tcW w:w="2590" w:type="dxa"/>
            <w:tcBorders>
              <w:top w:val="double" w:color="auto" w:sz="4" w:space="0"/>
            </w:tcBorders>
            <w:tcMar/>
          </w:tcPr>
          <w:p w:rsidR="002A740E" w:rsidP="002A740E" w:rsidRDefault="002A740E" w14:paraId="4673CF97" w14:textId="77777777">
            <w:pPr>
              <w:rPr>
                <w:lang w:val="en-US"/>
              </w:rPr>
            </w:pPr>
          </w:p>
          <w:p w:rsidR="00C970DC" w:rsidP="002A740E" w:rsidRDefault="00C970DC" w14:paraId="675CB197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Borders>
              <w:top w:val="double" w:color="auto" w:sz="4" w:space="0"/>
            </w:tcBorders>
            <w:tcMar/>
          </w:tcPr>
          <w:p w:rsidR="002A740E" w:rsidP="002A740E" w:rsidRDefault="002A740E" w14:paraId="6A15D721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Borders>
              <w:top w:val="double" w:color="auto" w:sz="4" w:space="0"/>
            </w:tcBorders>
            <w:tcMar/>
          </w:tcPr>
          <w:p w:rsidR="002A740E" w:rsidP="002A740E" w:rsidRDefault="002A740E" w14:paraId="62EAEEB1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Borders>
              <w:top w:val="double" w:color="auto" w:sz="4" w:space="0"/>
            </w:tcBorders>
            <w:tcMar/>
          </w:tcPr>
          <w:p w:rsidR="002A740E" w:rsidP="002A740E" w:rsidRDefault="002A740E" w14:paraId="69D3F71B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Borders>
              <w:top w:val="double" w:color="auto" w:sz="4" w:space="0"/>
            </w:tcBorders>
            <w:tcMar/>
          </w:tcPr>
          <w:p w:rsidR="002A740E" w:rsidP="002A740E" w:rsidRDefault="002A740E" w14:paraId="03BBBBDA" w14:textId="77777777">
            <w:pPr>
              <w:rPr>
                <w:lang w:val="en-US"/>
              </w:rPr>
            </w:pPr>
          </w:p>
        </w:tc>
      </w:tr>
      <w:tr w:rsidR="002A740E" w:rsidTr="114E23CF" w14:paraId="6721C81C" w14:textId="77777777">
        <w:tc>
          <w:tcPr>
            <w:tcW w:w="2590" w:type="dxa"/>
            <w:tcMar/>
          </w:tcPr>
          <w:p w:rsidR="002A740E" w:rsidP="002A740E" w:rsidRDefault="002A740E" w14:paraId="69B4CFB8" w14:textId="77777777">
            <w:pPr>
              <w:rPr>
                <w:lang w:val="en-US"/>
              </w:rPr>
            </w:pPr>
          </w:p>
          <w:p w:rsidR="00C970DC" w:rsidP="002A740E" w:rsidRDefault="00C970DC" w14:paraId="41726385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Mar/>
          </w:tcPr>
          <w:p w:rsidR="002A740E" w:rsidP="002A740E" w:rsidRDefault="002A740E" w14:paraId="5C60C872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Mar/>
          </w:tcPr>
          <w:p w:rsidR="002A740E" w:rsidP="002A740E" w:rsidRDefault="002A740E" w14:paraId="07F6A32C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Mar/>
          </w:tcPr>
          <w:p w:rsidR="002A740E" w:rsidP="002A740E" w:rsidRDefault="002A740E" w14:paraId="1BDE75BA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Mar/>
          </w:tcPr>
          <w:p w:rsidR="002A740E" w:rsidP="002A740E" w:rsidRDefault="002A740E" w14:paraId="40571086" w14:textId="77777777">
            <w:pPr>
              <w:rPr>
                <w:lang w:val="en-US"/>
              </w:rPr>
            </w:pPr>
          </w:p>
        </w:tc>
      </w:tr>
      <w:tr w:rsidR="002A740E" w:rsidTr="114E23CF" w14:paraId="2A63C702" w14:textId="77777777">
        <w:tc>
          <w:tcPr>
            <w:tcW w:w="2590" w:type="dxa"/>
            <w:tcMar/>
          </w:tcPr>
          <w:p w:rsidR="002A740E" w:rsidP="002A740E" w:rsidRDefault="002A740E" w14:paraId="2D921B80" w14:textId="77777777">
            <w:pPr>
              <w:rPr>
                <w:lang w:val="en-US"/>
              </w:rPr>
            </w:pPr>
          </w:p>
          <w:p w:rsidR="00C970DC" w:rsidP="002A740E" w:rsidRDefault="00C970DC" w14:paraId="1606B570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Mar/>
          </w:tcPr>
          <w:p w:rsidR="002A740E" w:rsidP="002A740E" w:rsidRDefault="002A740E" w14:paraId="1A6B464F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Mar/>
          </w:tcPr>
          <w:p w:rsidR="002A740E" w:rsidP="002A740E" w:rsidRDefault="002A740E" w14:paraId="2074F627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Mar/>
          </w:tcPr>
          <w:p w:rsidR="002A740E" w:rsidP="002A740E" w:rsidRDefault="002A740E" w14:paraId="42140B83" w14:textId="77777777">
            <w:pPr>
              <w:rPr>
                <w:lang w:val="en-US"/>
              </w:rPr>
            </w:pPr>
          </w:p>
        </w:tc>
        <w:tc>
          <w:tcPr>
            <w:tcW w:w="2590" w:type="dxa"/>
            <w:tcMar/>
          </w:tcPr>
          <w:p w:rsidR="002A740E" w:rsidP="002A740E" w:rsidRDefault="002A740E" w14:paraId="160A7629" w14:textId="77777777">
            <w:pPr>
              <w:rPr>
                <w:lang w:val="en-US"/>
              </w:rPr>
            </w:pPr>
          </w:p>
        </w:tc>
      </w:tr>
    </w:tbl>
    <w:p w:rsidR="003E7223" w:rsidP="00D33D5D" w:rsidRDefault="003E7223" w14:paraId="02458441" w14:textId="77777777">
      <w:pPr>
        <w:rPr>
          <w:lang w:val="en-US"/>
        </w:rPr>
      </w:pPr>
    </w:p>
    <w:p w:rsidRPr="00D33D5D" w:rsidR="005006F1" w:rsidP="00D33D5D" w:rsidRDefault="005006F1" w14:paraId="13698149" w14:textId="70A843FF">
      <w:pPr>
        <w:rPr>
          <w:lang w:val="en-US"/>
        </w:rPr>
      </w:pPr>
      <w:r w:rsidRPr="00D33D5D">
        <w:rPr>
          <w:lang w:val="en-US"/>
        </w:rPr>
        <w:t xml:space="preserve">Adapted from </w:t>
      </w:r>
      <w:hyperlink w:history="1" r:id="rId8">
        <w:r w:rsidRPr="009515C6" w:rsidR="00D33D5D">
          <w:rPr>
            <w:rStyle w:val="Hyperlink"/>
            <w:lang w:val="en-US"/>
          </w:rPr>
          <w:t>Georgia Tech Center for Teaching and Learning</w:t>
        </w:r>
      </w:hyperlink>
    </w:p>
    <w:sectPr w:rsidRPr="00D33D5D" w:rsidR="005006F1" w:rsidSect="00230BB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D4FC7"/>
    <w:multiLevelType w:val="hybridMultilevel"/>
    <w:tmpl w:val="07107154"/>
    <w:lvl w:ilvl="0" w:tplc="51F20806"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C3F40B3"/>
    <w:multiLevelType w:val="hybridMultilevel"/>
    <w:tmpl w:val="F9AE55A0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21664595">
    <w:abstractNumId w:val="1"/>
  </w:num>
  <w:num w:numId="2" w16cid:durableId="152590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0E"/>
    <w:rsid w:val="000158A3"/>
    <w:rsid w:val="000C1218"/>
    <w:rsid w:val="001A7B1A"/>
    <w:rsid w:val="002103E3"/>
    <w:rsid w:val="00230BB0"/>
    <w:rsid w:val="002A740E"/>
    <w:rsid w:val="003E7223"/>
    <w:rsid w:val="00403396"/>
    <w:rsid w:val="005006F1"/>
    <w:rsid w:val="00506E71"/>
    <w:rsid w:val="00547F23"/>
    <w:rsid w:val="00580F33"/>
    <w:rsid w:val="0059577D"/>
    <w:rsid w:val="00672319"/>
    <w:rsid w:val="006F37E2"/>
    <w:rsid w:val="007B6768"/>
    <w:rsid w:val="008A0FE3"/>
    <w:rsid w:val="009515C6"/>
    <w:rsid w:val="00985501"/>
    <w:rsid w:val="009A71AC"/>
    <w:rsid w:val="00A165F4"/>
    <w:rsid w:val="00B65943"/>
    <w:rsid w:val="00C30A75"/>
    <w:rsid w:val="00C71153"/>
    <w:rsid w:val="00C833D1"/>
    <w:rsid w:val="00C970DC"/>
    <w:rsid w:val="00D031FD"/>
    <w:rsid w:val="00D33D5D"/>
    <w:rsid w:val="00DA6451"/>
    <w:rsid w:val="00DB7AF0"/>
    <w:rsid w:val="00DF54F0"/>
    <w:rsid w:val="00E945CB"/>
    <w:rsid w:val="00ED68F6"/>
    <w:rsid w:val="00FD7667"/>
    <w:rsid w:val="114E23CF"/>
    <w:rsid w:val="1E30FDB0"/>
    <w:rsid w:val="2F195D30"/>
    <w:rsid w:val="5DB6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6FFD"/>
  <w15:chartTrackingRefBased/>
  <w15:docId w15:val="{391F5183-3382-47BA-9BA1-22A3CDEA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40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A740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A740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723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tl.gatech.edu/sites/default/files/inline-files/Step%202%20Worksheet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36C575EBA1E43B2D052AE5789C7ED" ma:contentTypeVersion="20" ma:contentTypeDescription="Create a new document." ma:contentTypeScope="" ma:versionID="60418f6d2c8d2744411ccc978ea36881">
  <xsd:schema xmlns:xsd="http://www.w3.org/2001/XMLSchema" xmlns:xs="http://www.w3.org/2001/XMLSchema" xmlns:p="http://schemas.microsoft.com/office/2006/metadata/properties" xmlns:ns1="http://schemas.microsoft.com/sharepoint/v3" xmlns:ns2="707fdada-8069-4c8f-bdd1-8e1c8abc3508" xmlns:ns3="0a7aa5a1-9393-4542-93e9-ed1a53f1bc87" targetNamespace="http://schemas.microsoft.com/office/2006/metadata/properties" ma:root="true" ma:fieldsID="939e3539c1c3323e3744b7b0f1756978" ns1:_="" ns2:_="" ns3:_="">
    <xsd:import namespace="http://schemas.microsoft.com/sharepoint/v3"/>
    <xsd:import namespace="707fdada-8069-4c8f-bdd1-8e1c8abc3508"/>
    <xsd:import namespace="0a7aa5a1-9393-4542-93e9-ed1a53f1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ada-8069-4c8f-bdd1-8e1c8abc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79b6c7-606a-4301-b145-7bcf5316a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5a1-9393-4542-93e9-ed1a53f1b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30c85-0407-4469-9df5-942c20074b27}" ma:internalName="TaxCatchAll" ma:showField="CatchAllData" ma:web="0a7aa5a1-9393-4542-93e9-ed1a53f1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07fdada-8069-4c8f-bdd1-8e1c8abc3508">
      <Terms xmlns="http://schemas.microsoft.com/office/infopath/2007/PartnerControls"/>
    </lcf76f155ced4ddcb4097134ff3c332f>
    <_ip_UnifiedCompliancePolicyProperties xmlns="http://schemas.microsoft.com/sharepoint/v3" xsi:nil="true"/>
    <TaxCatchAll xmlns="0a7aa5a1-9393-4542-93e9-ed1a53f1bc87" xsi:nil="true"/>
  </documentManagement>
</p:properties>
</file>

<file path=customXml/itemProps1.xml><?xml version="1.0" encoding="utf-8"?>
<ds:datastoreItem xmlns:ds="http://schemas.openxmlformats.org/officeDocument/2006/customXml" ds:itemID="{441A2FAE-99C8-480D-931E-C80C14B52A29}"/>
</file>

<file path=customXml/itemProps2.xml><?xml version="1.0" encoding="utf-8"?>
<ds:datastoreItem xmlns:ds="http://schemas.openxmlformats.org/officeDocument/2006/customXml" ds:itemID="{A4FF12F9-6A83-45B6-B11D-D3EB5B7EA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3EFC1-D298-431F-9854-7DBF1B001F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7fdada-8069-4c8f-bdd1-8e1c8abc3508"/>
    <ds:schemaRef ds:uri="0a7aa5a1-9393-4542-93e9-ed1a53f1bc8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Fionna Chong</dc:creator>
  <keywords/>
  <dc:description/>
  <lastModifiedBy>Emily Simpson</lastModifiedBy>
  <revision>36</revision>
  <dcterms:created xsi:type="dcterms:W3CDTF">2023-10-03T02:03:00.0000000Z</dcterms:created>
  <dcterms:modified xsi:type="dcterms:W3CDTF">2025-01-25T01:01:08.0468934Z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0x0101008E836C575EBA1E43B2D052AE5789C7ED</vt:lpwstr>
  </property>
  <property fmtid="{D5CDD505-2E9C-101B-9397-08002B2CF9AE}" pid="3" name="MediaServiceImageTags">
    <vt:lpwstr/>
  </property>
</Properties>
</file>